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27EF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27EF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27EF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27EF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27EF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27EF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867B3"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CA30642" w:rsidR="00546DB1" w:rsidRPr="009867B3" w:rsidRDefault="00EF30FB" w:rsidP="00AB56F9">
                <w:pPr>
                  <w:tabs>
                    <w:tab w:val="left" w:pos="426"/>
                  </w:tabs>
                  <w:spacing w:before="120"/>
                  <w:rPr>
                    <w:bCs/>
                    <w:lang w:eastAsia="en-GB"/>
                  </w:rPr>
                </w:pPr>
                <w:r w:rsidRPr="009867B3">
                  <w:rPr>
                    <w:bCs/>
                    <w:lang w:eastAsia="en-GB"/>
                  </w:rPr>
                  <w:t>DG HOME – Referat D1 Pol</w:t>
                </w:r>
                <w:r w:rsidR="009867B3" w:rsidRPr="009867B3">
                  <w:rPr>
                    <w:bCs/>
                    <w:lang w:eastAsia="en-GB"/>
                  </w:rPr>
                  <w:t>izeizusamm</w:t>
                </w:r>
                <w:r w:rsidR="009867B3">
                  <w:rPr>
                    <w:bCs/>
                    <w:lang w:eastAsia="en-GB"/>
                  </w:rPr>
                  <w:t>enarbeit</w:t>
                </w:r>
              </w:p>
            </w:tc>
          </w:sdtContent>
        </w:sdt>
      </w:tr>
      <w:tr w:rsidR="00546DB1" w:rsidRPr="00EF30FB"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8EB2CFE" w:rsidR="00546DB1" w:rsidRPr="003B2E38" w:rsidRDefault="00F06C10" w:rsidP="00AB56F9">
                <w:pPr>
                  <w:tabs>
                    <w:tab w:val="left" w:pos="426"/>
                  </w:tabs>
                  <w:spacing w:before="120"/>
                  <w:rPr>
                    <w:bCs/>
                    <w:lang w:val="en-IE" w:eastAsia="en-GB"/>
                  </w:rPr>
                </w:pPr>
                <w:r w:rsidRPr="00F06C10">
                  <w:rPr>
                    <w:bCs/>
                    <w:lang w:eastAsia="en-GB"/>
                  </w:rPr>
                  <w:t>257841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4FFD2D8" w:rsidR="00546DB1" w:rsidRPr="007735C5" w:rsidRDefault="00EF30FB" w:rsidP="00AB56F9">
                <w:pPr>
                  <w:tabs>
                    <w:tab w:val="left" w:pos="426"/>
                  </w:tabs>
                  <w:spacing w:before="120"/>
                  <w:rPr>
                    <w:bCs/>
                    <w:lang w:eastAsia="en-GB"/>
                  </w:rPr>
                </w:pPr>
                <w:r>
                  <w:rPr>
                    <w:bCs/>
                    <w:lang w:eastAsia="en-GB"/>
                  </w:rPr>
                  <w:t>Julian Siegl</w:t>
                </w:r>
              </w:p>
            </w:sdtContent>
          </w:sdt>
          <w:p w14:paraId="227D6F6E" w14:textId="2F9DC462" w:rsidR="00546DB1" w:rsidRPr="009F216F" w:rsidRDefault="00D27EF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F3AB2">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EF30FB">
                      <w:rPr>
                        <w:bCs/>
                        <w:lang w:eastAsia="en-GB"/>
                      </w:rPr>
                      <w:t>2025</w:t>
                    </w:r>
                  </w:sdtContent>
                </w:sdt>
              </w:sdtContent>
            </w:sdt>
          </w:p>
          <w:p w14:paraId="4128A55A" w14:textId="7199172A" w:rsidR="00546DB1" w:rsidRPr="00546DB1" w:rsidRDefault="00D27EF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867B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EF30F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F7BDD73"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DCE7032"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27EF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27EF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27EF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392D115"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E13C764"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6068FD39" w:rsidR="00785A3F" w:rsidRPr="009867B3" w:rsidRDefault="00785A3F" w:rsidP="000675FD">
            <w:pPr>
              <w:tabs>
                <w:tab w:val="left" w:pos="426"/>
              </w:tabs>
              <w:spacing w:before="120" w:after="120"/>
              <w:rPr>
                <w:bCs/>
                <w:lang w:eastAsia="en-GB"/>
              </w:rPr>
            </w:pPr>
            <w:r w:rsidRPr="009867B3">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D27EF5">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4E93EE52" w14:textId="77777777" w:rsidR="00D04C67" w:rsidRPr="002D75F7" w:rsidRDefault="00D04C67" w:rsidP="00D04C67">
      <w:pPr>
        <w:pStyle w:val="P68B1DB1-Normal1"/>
        <w:rPr>
          <w:bCs/>
          <w:lang w:val="de-DE"/>
        </w:rPr>
      </w:pPr>
      <w:r w:rsidRPr="002D75F7">
        <w:rPr>
          <w:lang w:val="de-DE"/>
        </w:rPr>
        <w:t>Vorstellung der Einrichtung (Wer wir sind)</w:t>
      </w:r>
    </w:p>
    <w:sdt>
      <w:sdtPr>
        <w:rPr>
          <w:szCs w:val="20"/>
          <w:lang w:val="en-US" w:eastAsia="en-GB"/>
        </w:rPr>
        <w:id w:val="1822233941"/>
        <w:placeholder>
          <w:docPart w:val="FE6C9874556B47B1A65A432926DB0BCE"/>
        </w:placeholder>
      </w:sdtPr>
      <w:sdtEndPr/>
      <w:sdtContent>
        <w:sdt>
          <w:sdtPr>
            <w:rPr>
              <w:lang w:val="en-US" w:eastAsia="en-GB"/>
            </w:rPr>
            <w:id w:val="1681159716"/>
            <w:placeholder>
              <w:docPart w:val="65190FED8FED4238AA990656A606C37E"/>
            </w:placeholder>
          </w:sdtPr>
          <w:sdtEndPr/>
          <w:sdtContent>
            <w:p w14:paraId="001FF4DA" w14:textId="77777777" w:rsidR="00D04C67" w:rsidRPr="002D75F7" w:rsidRDefault="00D04C67" w:rsidP="00D04C67">
              <w:pPr>
                <w:pStyle w:val="P68B1DB1-Normal2"/>
                <w:rPr>
                  <w:lang w:val="de-DE"/>
                </w:rPr>
              </w:pPr>
              <w:r w:rsidRPr="002D75F7">
                <w:rPr>
                  <w:lang w:val="de-DE"/>
                </w:rPr>
                <w:t xml:space="preserve">Die Generaldirektion Migration und Inneres (GD HOME) entwickelt und verwaltet wichtige politische Maßnahmen, um ein offenes und sicheres Europa zu gewährleisten, in </w:t>
              </w:r>
              <w:r w:rsidRPr="002D75F7">
                <w:rPr>
                  <w:lang w:val="de-DE"/>
                </w:rPr>
                <w:lastRenderedPageBreak/>
                <w:t xml:space="preserve">dem die Menschen ihre Rechte und Freiheiten mit einem hohen Maß an Sicherheit wahrnehmen können. </w:t>
              </w:r>
            </w:p>
            <w:p w14:paraId="65010990" w14:textId="77777777" w:rsidR="00D04C67" w:rsidRPr="002D75F7" w:rsidRDefault="00D04C67" w:rsidP="00D04C67">
              <w:pPr>
                <w:pStyle w:val="P68B1DB1-Normal2"/>
                <w:rPr>
                  <w:lang w:val="de-DE"/>
                </w:rPr>
              </w:pPr>
              <w:r w:rsidRPr="002D75F7">
                <w:rPr>
                  <w:lang w:val="de-DE"/>
                </w:rPr>
                <w:t xml:space="preserve">Aufgabe der Direktion D ist es, einen Beitrag zum Ziel der Union zu leisten, den europäischen Bürgern ein hohes Maß an Sicherheit und damit </w:t>
              </w:r>
              <w:r>
                <w:rPr>
                  <w:lang w:val="de-DE"/>
                </w:rPr>
                <w:t>einen</w:t>
              </w:r>
              <w:r w:rsidRPr="002D75F7">
                <w:rPr>
                  <w:lang w:val="de-DE"/>
                </w:rPr>
                <w:t xml:space="preserve"> Raum des Rechts, der Freiheit und der Sicherheit zu bieten. Die Direktion legt die Komponente der inneren Sicherheit auf der Grundlage der </w:t>
              </w:r>
              <w:r>
                <w:rPr>
                  <w:lang w:val="de-DE"/>
                </w:rPr>
                <w:t>ProtectEU-S</w:t>
              </w:r>
              <w:r w:rsidRPr="002D75F7">
                <w:rPr>
                  <w:lang w:val="de-DE"/>
                </w:rPr>
                <w:t>trategie der EU fest</w:t>
              </w:r>
              <w:r>
                <w:rPr>
                  <w:lang w:val="de-DE"/>
                </w:rPr>
                <w:t>-</w:t>
              </w:r>
              <w:r w:rsidRPr="002D75F7">
                <w:rPr>
                  <w:lang w:val="de-DE"/>
                </w:rPr>
                <w:t xml:space="preserve"> </w:t>
              </w:r>
              <w:r>
                <w:rPr>
                  <w:lang w:val="de-DE"/>
                </w:rPr>
                <w:t xml:space="preserve">Sie </w:t>
              </w:r>
              <w:r w:rsidRPr="002D75F7">
                <w:rPr>
                  <w:lang w:val="de-DE"/>
                </w:rPr>
                <w:t xml:space="preserve">ist zuständig für die Formulierung und Umsetzung </w:t>
              </w:r>
              <w:r>
                <w:rPr>
                  <w:lang w:val="de-DE"/>
                </w:rPr>
                <w:t xml:space="preserve">von </w:t>
              </w:r>
              <w:r w:rsidRPr="002D75F7">
                <w:rPr>
                  <w:lang w:val="de-DE"/>
                </w:rPr>
                <w:t>Strategien</w:t>
              </w:r>
              <w:r>
                <w:rPr>
                  <w:lang w:val="de-DE"/>
                </w:rPr>
                <w:t xml:space="preserve"> und </w:t>
              </w:r>
              <w:r w:rsidRPr="002D75F7">
                <w:rPr>
                  <w:lang w:val="de-DE"/>
                </w:rPr>
                <w:t>Gesetzgebung zur Bekämpfung von Terrorismus und Radikalisierung, Cyberkriminalität und organisierter Kriminalität</w:t>
              </w:r>
              <w:r>
                <w:rPr>
                  <w:lang w:val="de-DE"/>
                </w:rPr>
                <w:t>.</w:t>
              </w:r>
              <w:r w:rsidRPr="002D75F7">
                <w:rPr>
                  <w:lang w:val="de-DE"/>
                </w:rPr>
                <w:t xml:space="preserve"> </w:t>
              </w:r>
              <w:r>
                <w:rPr>
                  <w:lang w:val="de-DE"/>
                </w:rPr>
                <w:t xml:space="preserve">Die Direktion </w:t>
              </w:r>
              <w:r w:rsidRPr="002D75F7">
                <w:rPr>
                  <w:lang w:val="de-DE"/>
                </w:rPr>
                <w:t xml:space="preserve">fördert die Zusammenarbeit bei der Strafverfolgung auf europäischer Ebene (u. a. durch Europol und </w:t>
              </w:r>
              <w:r>
                <w:rPr>
                  <w:lang w:val="de-DE"/>
                </w:rPr>
                <w:t>EPA</w:t>
              </w:r>
              <w:r w:rsidRPr="002D75F7">
                <w:rPr>
                  <w:lang w:val="de-DE"/>
                </w:rPr>
                <w:t xml:space="preserve">) und legt die Regeln für den Zugang zu Informationen zu Strafverfolgungszwecken fest. </w:t>
              </w:r>
            </w:p>
            <w:p w14:paraId="73D8C642" w14:textId="77777777" w:rsidR="00D04C67" w:rsidRPr="002D75F7" w:rsidRDefault="00D04C67" w:rsidP="00D04C67">
              <w:r w:rsidRPr="3693A9F0">
                <w:t>Das Referat</w:t>
              </w:r>
              <w:r w:rsidRPr="002D75F7">
                <w:rPr>
                  <w:szCs w:val="24"/>
                </w:rPr>
                <w:t xml:space="preserve"> D1 </w:t>
              </w:r>
              <w:r>
                <w:rPr>
                  <w:szCs w:val="24"/>
                  <w:lang w:val="de-AT"/>
                </w:rPr>
                <w:t xml:space="preserve">ist </w:t>
              </w:r>
              <w:r w:rsidRPr="002D75F7">
                <w:rPr>
                  <w:szCs w:val="24"/>
                </w:rPr>
                <w:t xml:space="preserve">ein Team </w:t>
              </w:r>
              <w:r>
                <w:rPr>
                  <w:szCs w:val="24"/>
                </w:rPr>
                <w:t>von</w:t>
              </w:r>
              <w:r w:rsidRPr="002D75F7">
                <w:rPr>
                  <w:szCs w:val="24"/>
                </w:rPr>
                <w:t xml:space="preserve"> rund 22 Mitarbeitern</w:t>
              </w:r>
              <w:r>
                <w:rPr>
                  <w:szCs w:val="24"/>
                </w:rPr>
                <w:t xml:space="preserve"> und ist zuständig </w:t>
              </w:r>
              <w:r w:rsidRPr="002D75F7">
                <w:t xml:space="preserve">für bereichsübergreifende Strategien </w:t>
              </w:r>
              <w:r>
                <w:t>auf dem Gebiet</w:t>
              </w:r>
              <w:r w:rsidRPr="002D75F7">
                <w:t xml:space="preserve"> d</w:t>
              </w:r>
              <w:r>
                <w:t>er</w:t>
              </w:r>
              <w:r w:rsidRPr="002D75F7">
                <w:t xml:space="preserve"> operative</w:t>
              </w:r>
              <w:r>
                <w:t>n</w:t>
              </w:r>
              <w:r w:rsidRPr="002D75F7">
                <w:t xml:space="preserve"> Zusammenarbeit und de</w:t>
              </w:r>
              <w:r>
                <w:t>s</w:t>
              </w:r>
              <w:r w:rsidRPr="002D75F7">
                <w:t xml:space="preserve"> Informationsaustausch</w:t>
              </w:r>
              <w:r>
                <w:t>es</w:t>
              </w:r>
              <w:r w:rsidRPr="002D75F7">
                <w:t xml:space="preserve"> im Bereich der Strafverfolgung, die für die innere Sicherheit der EU zentraler und wesentlicher Bedeutung sind, um die Mitgliedstaaten bei der Gewährleistung der Sicherheit der Bürgerinnen und Bürger zu unterstützen. D</w:t>
              </w:r>
              <w:r>
                <w:t>ie Tätigkeit des Referates</w:t>
              </w:r>
              <w:r w:rsidRPr="002D75F7">
                <w:t xml:space="preserve"> umfasst Politik und Gesetzgebung, Umsetzung und Durchsetzung, operative Unterstützung und internationale Verhandlungen</w:t>
              </w:r>
              <w:r>
                <w:t>.</w:t>
              </w:r>
              <w:r w:rsidRPr="002D75F7">
                <w:t xml:space="preserve"> </w:t>
              </w:r>
              <w:r>
                <w:t xml:space="preserve">auf </w:t>
              </w:r>
              <w:r w:rsidRPr="002D75F7">
                <w:t>eine</w:t>
              </w:r>
              <w:r>
                <w:t>m</w:t>
              </w:r>
              <w:r w:rsidRPr="002D75F7">
                <w:t xml:space="preserve"> dynamischen </w:t>
              </w:r>
              <w:r>
                <w:t xml:space="preserve">und spannenden Gebiet </w:t>
              </w:r>
              <w:r w:rsidRPr="002D75F7">
                <w:t>der europäischen Integration, der nahe an der nationalen Souveränität liegt.</w:t>
              </w:r>
            </w:p>
            <w:p w14:paraId="5E3ABE3F" w14:textId="77777777" w:rsidR="00D04C67" w:rsidRPr="00B83C78" w:rsidRDefault="00D04C67" w:rsidP="00D04C67">
              <w:pPr>
                <w:pStyle w:val="P68B1DB1-Normal2"/>
                <w:rPr>
                  <w:lang w:val="de-DE" w:eastAsia="en-GB"/>
                </w:rPr>
              </w:pPr>
              <w:r w:rsidRPr="002D75F7">
                <w:rPr>
                  <w:lang w:val="de-DE"/>
                </w:rPr>
                <w:t>Das Referat spielt eine Schlüsselrolle in der Europäischen multidisziplinären Plattform gegen kriminelle Bedrohungen (EMPACT), dem Leitrahmen für koordinierte Maßnahmen zur Bekämpfung der organisierten und schweren internationalen Kriminalität. Das Referat ist für E</w:t>
              </w:r>
              <w:r>
                <w:rPr>
                  <w:lang w:val="de-DE"/>
                </w:rPr>
                <w:t>uropol</w:t>
              </w:r>
              <w:r w:rsidRPr="002D75F7">
                <w:rPr>
                  <w:lang w:val="de-DE"/>
                </w:rPr>
                <w:t xml:space="preserve">, die richtungsweisende Agentur der Europäischen Union für innere Sicherheit, und </w:t>
              </w:r>
              <w:r>
                <w:rPr>
                  <w:lang w:val="de-DE"/>
                </w:rPr>
                <w:t>EPA</w:t>
              </w:r>
              <w:r w:rsidRPr="002D75F7">
                <w:rPr>
                  <w:lang w:val="de-DE"/>
                </w:rPr>
                <w:t xml:space="preserve">, die Agentur der Europäischen Union für Aus- und Fortbildung auf dem Gebiet der Strafverfolgung, zuständig. </w:t>
              </w:r>
              <w:r w:rsidRPr="00EF0040">
                <w:rPr>
                  <w:lang w:val="de-DE"/>
                </w:rPr>
                <w:t>Das Referat hat auch die Aufgabe, die grenzüberschreitende operative Zusammenarbeit bei der Strafverfolgung</w:t>
              </w:r>
              <w:r>
                <w:rPr>
                  <w:lang w:val="de-DE"/>
                </w:rPr>
                <w:t>, d.h. beim Vor-Ort-Einsatz,</w:t>
              </w:r>
              <w:r w:rsidRPr="00EF0040">
                <w:rPr>
                  <w:lang w:val="de-DE"/>
                </w:rPr>
                <w:t xml:space="preserve"> zwischen den Strafverfolgungsbehörden der Mitgliedstaaten, zu verbessern, unter anderem durch </w:t>
              </w:r>
              <w:r>
                <w:rPr>
                  <w:lang w:val="de-DE"/>
                </w:rPr>
                <w:t>Umsetzung der</w:t>
              </w:r>
              <w:r w:rsidRPr="00EF0040">
                <w:rPr>
                  <w:lang w:val="de-DE"/>
                </w:rPr>
                <w:t xml:space="preserve"> Empfehlung des Rates von 2022 zur operativen Zusammenarbeit bei der Strafverfolgung. Informationen </w:t>
              </w:r>
              <w:r>
                <w:rPr>
                  <w:lang w:val="de-DE"/>
                </w:rPr>
                <w:t xml:space="preserve">sind </w:t>
              </w:r>
              <w:r w:rsidRPr="00EF0040">
                <w:rPr>
                  <w:lang w:val="de-DE"/>
                </w:rPr>
                <w:t xml:space="preserve">von entscheidender Bedeutung für die Unterstützung der Mitgliedstaaten im Bereich der inneren Sicherheit, </w:t>
              </w:r>
              <w:r>
                <w:rPr>
                  <w:lang w:val="de-DE"/>
                </w:rPr>
                <w:t xml:space="preserve">weshalb das Referat </w:t>
              </w:r>
              <w:r w:rsidRPr="00EF0040">
                <w:rPr>
                  <w:lang w:val="de-DE"/>
                </w:rPr>
                <w:t xml:space="preserve">für die Verbesserung des bilateralen und multilateralen Informationsaustauschs – mit der Prüm-II-Verordnung, der Richtlinie über den Informationsaustausch und über Europol – sowie für die wichtigsten Instrumente für den Zugang zu Fluggastdaten </w:t>
              </w:r>
              <w:r>
                <w:rPr>
                  <w:lang w:val="de-DE"/>
                </w:rPr>
                <w:t xml:space="preserve">etwa </w:t>
              </w:r>
              <w:r w:rsidRPr="00EF0040">
                <w:rPr>
                  <w:lang w:val="de-DE"/>
                </w:rPr>
                <w:t xml:space="preserve">die Richtlinie über Fluggastdatensätze (PNR) und die Verordnungen über </w:t>
              </w:r>
              <w:r>
                <w:rPr>
                  <w:lang w:val="de-DE"/>
                </w:rPr>
                <w:t xml:space="preserve">die </w:t>
              </w:r>
              <w:r w:rsidRPr="000751DE">
                <w:rPr>
                  <w:lang w:val="de-DE"/>
                </w:rPr>
                <w:t xml:space="preserve">Erhebung und Übermittlung </w:t>
              </w:r>
              <w:r w:rsidRPr="00EF0040">
                <w:rPr>
                  <w:lang w:val="de-DE"/>
                </w:rPr>
                <w:t>vorab übermittelte</w:t>
              </w:r>
              <w:r>
                <w:rPr>
                  <w:lang w:val="de-DE"/>
                </w:rPr>
                <w:t>r</w:t>
              </w:r>
              <w:r w:rsidRPr="00EF0040">
                <w:rPr>
                  <w:lang w:val="de-DE"/>
                </w:rPr>
                <w:t xml:space="preserve"> Fluggastdaten (API) zuständig</w:t>
              </w:r>
              <w:r>
                <w:rPr>
                  <w:lang w:val="de-DE"/>
                </w:rPr>
                <w:t xml:space="preserve"> ist</w:t>
              </w:r>
              <w:r w:rsidRPr="00EF0040">
                <w:rPr>
                  <w:lang w:val="de-DE"/>
                </w:rPr>
                <w:t>. D</w:t>
              </w:r>
              <w:r>
                <w:rPr>
                  <w:lang w:val="de-DE"/>
                </w:rPr>
                <w:t>as</w:t>
              </w:r>
              <w:r w:rsidRPr="00EF0040">
                <w:rPr>
                  <w:lang w:val="de-DE"/>
                </w:rPr>
                <w:t xml:space="preserve"> </w:t>
              </w:r>
              <w:r>
                <w:rPr>
                  <w:lang w:val="de-DE"/>
                </w:rPr>
                <w:t xml:space="preserve">Referat </w:t>
              </w:r>
              <w:r w:rsidRPr="00EF0040">
                <w:rPr>
                  <w:lang w:val="de-DE"/>
                </w:rPr>
                <w:t xml:space="preserve">ist für die Verbesserung der Zusammenarbeit der </w:t>
              </w:r>
              <w:r>
                <w:rPr>
                  <w:lang w:val="de-DE"/>
                </w:rPr>
                <w:t>EU-</w:t>
              </w:r>
              <w:r w:rsidRPr="00EF0040">
                <w:rPr>
                  <w:lang w:val="de-DE"/>
                </w:rPr>
                <w:t xml:space="preserve">Strafverfolgungsbehörden mit externen Partnern außerhalb der Union und für Abkommen mit Drittländern über den Austausch personenbezogener Daten mit Europol und die Übermittlung von PNR-Daten zuständig. </w:t>
              </w:r>
              <w:r>
                <w:rPr>
                  <w:lang w:val="de-DE"/>
                </w:rPr>
                <w:t xml:space="preserve">Es </w:t>
              </w:r>
              <w:r w:rsidRPr="00EF0040">
                <w:rPr>
                  <w:lang w:val="de-DE"/>
                </w:rPr>
                <w:t>spielt auch eine führende Rolle bei den Beziehungen zu Interpol.</w:t>
              </w:r>
            </w:p>
          </w:sdtContent>
        </w:sdt>
        <w:p w14:paraId="3862387A" w14:textId="1887ED71" w:rsidR="00803007" w:rsidRPr="00D04C67" w:rsidRDefault="00D27EF5" w:rsidP="00D04C67">
          <w:pPr>
            <w:rPr>
              <w:lang w:eastAsia="en-GB"/>
            </w:rPr>
          </w:pPr>
        </w:p>
      </w:sdtContent>
    </w:sdt>
    <w:p w14:paraId="046800D0" w14:textId="24F3CD48" w:rsidR="007C07D8" w:rsidRPr="003B2E38" w:rsidRDefault="00803007" w:rsidP="00D04C67">
      <w:pPr>
        <w:pStyle w:val="ListNumber"/>
        <w:numPr>
          <w:ilvl w:val="0"/>
          <w:numId w:val="0"/>
        </w:numPr>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706373052"/>
            <w:placeholder>
              <w:docPart w:val="6E72A395E0814050B766C8B987B39510"/>
            </w:placeholder>
          </w:sdtPr>
          <w:sdtEndPr/>
          <w:sdtContent>
            <w:sdt>
              <w:sdtPr>
                <w:rPr>
                  <w:lang w:val="en-US" w:eastAsia="en-GB"/>
                </w:rPr>
                <w:id w:val="-1387716696"/>
                <w:placeholder>
                  <w:docPart w:val="916550C5D69E491EA718E692BB81BFF1"/>
                </w:placeholder>
              </w:sdtPr>
              <w:sdtEndPr/>
              <w:sdtContent>
                <w:p w14:paraId="39F353EF" w14:textId="77777777" w:rsidR="009A1EC1" w:rsidRPr="00EF0040" w:rsidRDefault="009A1EC1" w:rsidP="009A1EC1">
                  <w:r w:rsidRPr="00EF0040">
                    <w:t xml:space="preserve">Die Europäische multidisziplinäre Plattform gegen kriminelle Bedrohungen (EMPACT) ist ein </w:t>
                  </w:r>
                  <w:r>
                    <w:t>bereichs- und länder</w:t>
                  </w:r>
                  <w:r w:rsidRPr="00EF0040">
                    <w:t xml:space="preserve">übergreifendes EU-Instrument zur Bekämpfung von Bedrohungen durch organisierte und schwere internationale Kriminalität. Die Kommission und die Mitgliedstaaten arbeiten derzeit zusammen, um den EMPACT-Rahmen weiter zu stärken und sein Potenzial zu maximieren, wobei die Prioritätensetzung zur Verbesserung </w:t>
                  </w:r>
                  <w:r w:rsidRPr="00EF0040">
                    <w:lastRenderedPageBreak/>
                    <w:t xml:space="preserve">der Effizienz, zur Straffung der Anstrengungen und Ressourcen und zur weiteren Integration von EMPACT in die EU-Sicherheitsarchitektur verbessert wird. Wir </w:t>
                  </w:r>
                  <w:r>
                    <w:t>bieten</w:t>
                  </w:r>
                  <w:r w:rsidRPr="00EF0040">
                    <w:t xml:space="preserve"> eine interessante Gelegenheit </w:t>
                  </w:r>
                  <w:r>
                    <w:t xml:space="preserve">dem </w:t>
                  </w:r>
                  <w:r w:rsidRPr="00EF0040">
                    <w:t xml:space="preserve">abgeordneten nationalen Sachverständigen (ANS) </w:t>
                  </w:r>
                  <w:r>
                    <w:t>an</w:t>
                  </w:r>
                  <w:r w:rsidRPr="00EF0040">
                    <w:t xml:space="preserve">, die politische Entwicklung </w:t>
                  </w:r>
                  <w:r>
                    <w:t xml:space="preserve">von </w:t>
                  </w:r>
                  <w:r w:rsidRPr="00EF0040">
                    <w:t>EMPACT zu gestalten und zu steuern, insbesondere im Hinblick auf de</w:t>
                  </w:r>
                  <w:r>
                    <w:t>n</w:t>
                  </w:r>
                  <w:r w:rsidRPr="00EF0040">
                    <w:t xml:space="preserve"> bevorstehenden EMPACT-Zyklus 2026-2029. In diesem Zusammenhang wird der</w:t>
                  </w:r>
                  <w:r>
                    <w:t>/die</w:t>
                  </w:r>
                  <w:r w:rsidRPr="00EF0040">
                    <w:t xml:space="preserve"> ANS zur Koordinierung und Einbeziehung der </w:t>
                  </w:r>
                  <w:r>
                    <w:t>D</w:t>
                  </w:r>
                  <w:r w:rsidRPr="00EF0040">
                    <w:t xml:space="preserve">ienststellen </w:t>
                  </w:r>
                  <w:r>
                    <w:t xml:space="preserve">der Kommission </w:t>
                  </w:r>
                  <w:r w:rsidRPr="00EF0040">
                    <w:t>bei der Entwicklung, Umsetzung und Überwachung der operativen Aktionspläne von EMPACT beitragen, um die von den Mitgliedstaaten Mitte 2025 festgelegten EU-Prioritäten im Bereich der Kriminalitätsbekämpfung anzugehen. Der</w:t>
                  </w:r>
                  <w:r>
                    <w:t>/die</w:t>
                  </w:r>
                  <w:r w:rsidRPr="00EF0040">
                    <w:t xml:space="preserve"> ANS wird auch zur Entwicklung und Durchführung der finanziellen Unterstützung der Kommission für EMPACT-Tätigkeiten beitragen (z. B. durch eine Maßnahme der Union im Rahmen des Fonds für die innere Sicherheit – ISF). Der</w:t>
                  </w:r>
                  <w:r>
                    <w:t>/die</w:t>
                  </w:r>
                  <w:r w:rsidRPr="00EF0040">
                    <w:t xml:space="preserve"> ANS wird eng mit dem Generalsekretariat des Rates und den an EMPACT beteiligten JI-Agenturen zusammenarbeiten, insbesondere mit Europol, </w:t>
                  </w:r>
                  <w:r>
                    <w:t xml:space="preserve">die </w:t>
                  </w:r>
                  <w:r w:rsidRPr="00EF0040">
                    <w:t xml:space="preserve">administrative und operative Unterstützung leistet, </w:t>
                  </w:r>
                  <w:r>
                    <w:t>EPA</w:t>
                  </w:r>
                  <w:r w:rsidRPr="00EF0040">
                    <w:t xml:space="preserve"> für die Entwicklung des Fortbildungsportfolios, Frontex und Eurojust im Hinblick auf die Einbeziehung der Grenzschutzbeamten und der Justizbehörden (usw.). Der</w:t>
                  </w:r>
                  <w:r>
                    <w:t>/die</w:t>
                  </w:r>
                  <w:r w:rsidRPr="00EF0040">
                    <w:t xml:space="preserve"> ANS wird auch zuständige </w:t>
                  </w:r>
                  <w:r>
                    <w:t>D</w:t>
                  </w:r>
                  <w:r w:rsidRPr="00EF0040">
                    <w:t xml:space="preserve">ienststellen </w:t>
                  </w:r>
                  <w:r>
                    <w:t xml:space="preserve">der Kommission </w:t>
                  </w:r>
                  <w:r w:rsidRPr="00EF0040">
                    <w:t xml:space="preserve">dabei unterstützen, zunehmende Beteiligung von Nicht-EU-Ländern an EMPACT </w:t>
                  </w:r>
                  <w:r>
                    <w:t xml:space="preserve">zu </w:t>
                  </w:r>
                  <w:r w:rsidRPr="00EF0040">
                    <w:t>sichern. Der</w:t>
                  </w:r>
                  <w:r>
                    <w:t>/die</w:t>
                  </w:r>
                  <w:r w:rsidRPr="00EF0040">
                    <w:t xml:space="preserve"> ANS wird die Kommission auch in den Sitzungen der nationalen EMPACT-Koordinatoren und in der Unterstützungsgruppe des Ständigen Ausschusses für die operative Zusammenarbeit im Bereich der inneren Sicherheit (COSI SG) vertreten.</w:t>
                  </w:r>
                </w:p>
                <w:p w14:paraId="12B9C59B" w14:textId="4808666A" w:rsidR="00803007" w:rsidRPr="00B83C78" w:rsidRDefault="009A1EC1" w:rsidP="00EF30FB">
                  <w:pPr>
                    <w:rPr>
                      <w:lang w:eastAsia="en-GB"/>
                    </w:rPr>
                  </w:pPr>
                  <w:r w:rsidRPr="00EF0040">
                    <w:t>Der/die ANS arbeitet unter der Aufsicht eines</w:t>
                  </w:r>
                  <w:r>
                    <w:t>/r</w:t>
                  </w:r>
                  <w:r w:rsidRPr="00EF0040">
                    <w:t xml:space="preserve"> </w:t>
                  </w:r>
                  <w:r>
                    <w:t>Kommissionsb</w:t>
                  </w:r>
                  <w:r w:rsidRPr="00EF0040">
                    <w:t>eamten</w:t>
                  </w:r>
                  <w:r>
                    <w:t>/in</w:t>
                  </w:r>
                  <w:r w:rsidRPr="00EF0040">
                    <w:t>. Unbeschadet des Grundsatzes der loyalen Zusammenarbeit zwischen den nationalen/regionalen und europäischen Verwaltungen wird der</w:t>
                  </w:r>
                  <w:r>
                    <w:t>/die</w:t>
                  </w:r>
                  <w:r w:rsidRPr="00EF0040">
                    <w:t xml:space="preserve"> ANS nicht an </w:t>
                  </w:r>
                  <w:r>
                    <w:t xml:space="preserve">Aufgaben </w:t>
                  </w:r>
                  <w:r w:rsidRPr="00EF0040">
                    <w:t xml:space="preserve">arbeiten, die </w:t>
                  </w:r>
                  <w:r>
                    <w:t>im Zusammenhang mit Angelegenheiten</w:t>
                  </w:r>
                  <w:r w:rsidRPr="00EF0040">
                    <w:t xml:space="preserve">, mit denen er sich in den </w:t>
                  </w:r>
                  <w:r>
                    <w:t>zwei</w:t>
                  </w:r>
                  <w:r w:rsidRPr="00EF0040">
                    <w:t xml:space="preserve"> Jahren vor seinem </w:t>
                  </w:r>
                  <w:r>
                    <w:t xml:space="preserve">Einstellung bei der </w:t>
                  </w:r>
                  <w:r w:rsidRPr="00EF0040">
                    <w:t xml:space="preserve">Kommission in seiner nationalen Verwaltung </w:t>
                  </w:r>
                  <w:r>
                    <w:t xml:space="preserve">befassen hat oder </w:t>
                  </w:r>
                  <w:r w:rsidRPr="00EF0040">
                    <w:t xml:space="preserve">hätte befassen müssen. </w:t>
                  </w:r>
                  <w:r w:rsidRPr="00A664EA">
                    <w:t>Auf keinen Fall darf ein ANS die Kommission allein vertreten und dabei in ihrem Namen Verpflichtungen finanzieller oder sonstiger Art eingehen oder Verhandlungen führen.</w:t>
                  </w:r>
                </w:p>
              </w:sdtContent>
            </w:sdt>
          </w:sdtContent>
        </w:sdt>
      </w:sdtContent>
    </w:sdt>
    <w:p w14:paraId="221E4883" w14:textId="77777777" w:rsidR="00803007" w:rsidRPr="00B83C78"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036112540"/>
            <w:placeholder>
              <w:docPart w:val="4EF822290CC14A5EA5188339AB202989"/>
            </w:placeholder>
          </w:sdtPr>
          <w:sdtEndPr/>
          <w:sdtContent>
            <w:p w14:paraId="2A0F153A" w14:textId="68D950AB" w:rsidR="009321C6" w:rsidRPr="009A1EC1" w:rsidRDefault="009A1EC1" w:rsidP="009321C6">
              <w:pPr>
                <w:rPr>
                  <w:szCs w:val="24"/>
                </w:rPr>
              </w:pPr>
              <w:r w:rsidRPr="00EF0040">
                <w:t xml:space="preserve">Wir suchen einen motivierten und engagierten Kollegen, der willens und in der Lage ist, in einem dynamischen Bereich der EU-Politik zu arbeiten, in dem die Bürgerinnen und Bürger erwarten, dass die Union Ergebnisse liefert. Der Bewerber sollte über ein solides Verständnis der Funktionsweise des EMPACT-Rahmens verfügen. Alle nachgewiesenen Erfahrungen und Kenntnisse im Zusammenhang mit der Rolle des nationalen EMPACT-Koordinators, der (Mit-)Triebkraft von operativen Aktionsplänen, der (Mit-)Leitung/Beteiligung an operativen Maßnahmen und der Koordinierung gemeinsamer horizontaler strategischer Ziele wären von großem Vorteil. Der Bewerber/die Bewerberin sollte die operative Erfahrung und Praxis der Zusammenarbeit auf dem Gebiet der Strafverfolgung vor Ort nachweisen, d. h. die </w:t>
              </w:r>
              <w:r w:rsidRPr="00EF0040">
                <w:rPr>
                  <w:i/>
                </w:rPr>
                <w:t>Teilnahme an</w:t>
              </w:r>
              <w:r w:rsidRPr="00EF0040">
                <w:t xml:space="preserve"> gemeinsamen Ermittlungen, Taskforces, grenzüberschreitenden Observationen und Operationen (usw.), sei es im Rahmen von EMPACT und/oder unter Beteiligung von Europol und/oder an anderen Kooperationsforen. Der </w:t>
              </w:r>
              <w:r>
                <w:t>Bewerber</w:t>
              </w:r>
              <w:r w:rsidRPr="00EF0040">
                <w:t xml:space="preserve">/die Bewerberin sollte ein starkes Initiativgefühl sowie eine lösungsorientierte und pragmatische Haltung haben. Unter Zusammenführung politischer und operativer Erfahrungen </w:t>
              </w:r>
              <w:r>
                <w:t xml:space="preserve">auf dem Gebiet </w:t>
              </w:r>
              <w:r w:rsidRPr="00EF0040">
                <w:t xml:space="preserve">der Zusammenarbeit im Bereich der Strafverfolgung sollte der Bewerber in der Lage sein, operative Bedürfnisse und operative </w:t>
              </w:r>
              <w:r>
                <w:t xml:space="preserve">Erfolgsmethode </w:t>
              </w:r>
              <w:r w:rsidRPr="00EF0040">
                <w:t xml:space="preserve">in die EU-Politik umzusetzen, und </w:t>
              </w:r>
              <w:r>
                <w:t xml:space="preserve">umgekehrt </w:t>
              </w:r>
              <w:r w:rsidRPr="00EF0040">
                <w:t xml:space="preserve">in der Lage sein, </w:t>
              </w:r>
              <w:r w:rsidRPr="00EF0040">
                <w:lastRenderedPageBreak/>
                <w:t xml:space="preserve">die Umsetzung der EU-Politik in operative </w:t>
              </w:r>
              <w:r>
                <w:t>Maßnahmen</w:t>
              </w:r>
              <w:r w:rsidRPr="00EF0040">
                <w:t xml:space="preserve"> sicherzustellen. Ein starker Teamgeist und die Fähigkeit, ein positives und inspirierendes Arbeitsumfeld zu schaffen, sind von entscheidender Bedeutung. Der Bewerber/die Bewerberin sollte in der Lage sein, in klarer und strukturierter Weise in englischer Sprache zu kommunizieren, auch vor einem großen Publikum, um erfolgreich mit verschiedenen institutionellen Interessenträgern zusammenzuarbeiten, </w:t>
              </w:r>
              <w:r>
                <w:t xml:space="preserve">und </w:t>
              </w:r>
              <w:r w:rsidRPr="00EF0040">
                <w:t>über ausgeprägte organisatorische und Koordinierungsfähigkeiten sowie über solide redaktionelle Fähigkeiten verfügen.</w:t>
              </w:r>
            </w:p>
          </w:sdtContent>
        </w:sdt>
      </w:sdtContent>
    </w:sdt>
    <w:p w14:paraId="3CF70F22" w14:textId="77777777" w:rsidR="00546DB1" w:rsidRPr="00B83C78"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E2EA2"/>
    <w:rsid w:val="002C5752"/>
    <w:rsid w:val="002F7504"/>
    <w:rsid w:val="003216D9"/>
    <w:rsid w:val="00324D8D"/>
    <w:rsid w:val="0035094A"/>
    <w:rsid w:val="0035096E"/>
    <w:rsid w:val="003874E2"/>
    <w:rsid w:val="0039387D"/>
    <w:rsid w:val="00394A86"/>
    <w:rsid w:val="003B2E38"/>
    <w:rsid w:val="003F4DA5"/>
    <w:rsid w:val="0048470B"/>
    <w:rsid w:val="004C2A94"/>
    <w:rsid w:val="004D75AF"/>
    <w:rsid w:val="004F033D"/>
    <w:rsid w:val="00546DB1"/>
    <w:rsid w:val="006243BB"/>
    <w:rsid w:val="00676119"/>
    <w:rsid w:val="006914C9"/>
    <w:rsid w:val="006F44C9"/>
    <w:rsid w:val="00721AC0"/>
    <w:rsid w:val="007637F4"/>
    <w:rsid w:val="00767E7E"/>
    <w:rsid w:val="007716E4"/>
    <w:rsid w:val="007735C5"/>
    <w:rsid w:val="00785A3F"/>
    <w:rsid w:val="00795C41"/>
    <w:rsid w:val="007A795D"/>
    <w:rsid w:val="007A7CF4"/>
    <w:rsid w:val="007B514A"/>
    <w:rsid w:val="007C07D8"/>
    <w:rsid w:val="007D0EC6"/>
    <w:rsid w:val="00803007"/>
    <w:rsid w:val="008102E0"/>
    <w:rsid w:val="0089735C"/>
    <w:rsid w:val="008D52CF"/>
    <w:rsid w:val="009321C6"/>
    <w:rsid w:val="00940463"/>
    <w:rsid w:val="009442BE"/>
    <w:rsid w:val="00955EF7"/>
    <w:rsid w:val="009867B3"/>
    <w:rsid w:val="009A1EC1"/>
    <w:rsid w:val="009F216F"/>
    <w:rsid w:val="00A63D2D"/>
    <w:rsid w:val="00AB56F9"/>
    <w:rsid w:val="00AC5FF8"/>
    <w:rsid w:val="00AE6941"/>
    <w:rsid w:val="00B73B91"/>
    <w:rsid w:val="00B83C78"/>
    <w:rsid w:val="00BC5E33"/>
    <w:rsid w:val="00BF6139"/>
    <w:rsid w:val="00C07259"/>
    <w:rsid w:val="00C27C81"/>
    <w:rsid w:val="00C56EA9"/>
    <w:rsid w:val="00CD33B4"/>
    <w:rsid w:val="00D04C67"/>
    <w:rsid w:val="00D200D4"/>
    <w:rsid w:val="00D27EF5"/>
    <w:rsid w:val="00D605F4"/>
    <w:rsid w:val="00D82DD5"/>
    <w:rsid w:val="00DA711C"/>
    <w:rsid w:val="00E01792"/>
    <w:rsid w:val="00E35460"/>
    <w:rsid w:val="00E40E70"/>
    <w:rsid w:val="00EB3060"/>
    <w:rsid w:val="00EC5C6B"/>
    <w:rsid w:val="00ED6452"/>
    <w:rsid w:val="00EF30FB"/>
    <w:rsid w:val="00F06C10"/>
    <w:rsid w:val="00F60E71"/>
    <w:rsid w:val="00FA3830"/>
    <w:rsid w:val="00FB567C"/>
    <w:rsid w:val="00FF3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2">
    <w:name w:val="P68B1DB1-Normal2"/>
    <w:basedOn w:val="Normal"/>
    <w:rsid w:val="00D04C67"/>
    <w:rPr>
      <w:szCs w:val="24"/>
      <w:lang w:val="fr" w:eastAsia="en-US"/>
    </w:rPr>
  </w:style>
  <w:style w:type="paragraph" w:customStyle="1" w:styleId="P68B1DB1-Normal1">
    <w:name w:val="P68B1DB1-Normal1"/>
    <w:basedOn w:val="Normal"/>
    <w:rsid w:val="00D04C67"/>
    <w:rPr>
      <w:b/>
      <w:lang w:val="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6E72A395E0814050B766C8B987B39510"/>
        <w:category>
          <w:name w:val="General"/>
          <w:gallery w:val="placeholder"/>
        </w:category>
        <w:types>
          <w:type w:val="bbPlcHdr"/>
        </w:types>
        <w:behaviors>
          <w:behavior w:val="content"/>
        </w:behaviors>
        <w:guid w:val="{5E13F981-C39A-44EB-9C7E-72EB2D644059}"/>
      </w:docPartPr>
      <w:docPartBody>
        <w:p w:rsidR="00B178F2" w:rsidRDefault="00B178F2" w:rsidP="00B178F2">
          <w:pPr>
            <w:pStyle w:val="6E72A395E0814050B766C8B987B39510"/>
          </w:pPr>
          <w:r w:rsidRPr="00803007">
            <w:rPr>
              <w:rStyle w:val="PlaceholderText"/>
              <w:lang w:val="en-IE"/>
            </w:rPr>
            <w:t>Click or tap here to enter text.</w:t>
          </w:r>
        </w:p>
      </w:docPartBody>
    </w:docPart>
    <w:docPart>
      <w:docPartPr>
        <w:name w:val="65190FED8FED4238AA990656A606C37E"/>
        <w:category>
          <w:name w:val="General"/>
          <w:gallery w:val="placeholder"/>
        </w:category>
        <w:types>
          <w:type w:val="bbPlcHdr"/>
        </w:types>
        <w:behaviors>
          <w:behavior w:val="content"/>
        </w:behaviors>
        <w:guid w:val="{BDC8C129-455A-4027-AF00-A1C0AAE41966}"/>
      </w:docPartPr>
      <w:docPartBody>
        <w:p w:rsidR="00156E15" w:rsidRDefault="00156E15" w:rsidP="00156E15">
          <w:pPr>
            <w:pStyle w:val="65190FED8FED4238AA990656A606C37E"/>
          </w:pPr>
          <w:r>
            <w:rPr>
              <w:rStyle w:val="PlaceholderText"/>
            </w:rPr>
            <w:t>Klicken oder schreiben Sie hier, um Text einzugeben.</w:t>
          </w:r>
        </w:p>
      </w:docPartBody>
    </w:docPart>
    <w:docPart>
      <w:docPartPr>
        <w:name w:val="916550C5D69E491EA718E692BB81BFF1"/>
        <w:category>
          <w:name w:val="General"/>
          <w:gallery w:val="placeholder"/>
        </w:category>
        <w:types>
          <w:type w:val="bbPlcHdr"/>
        </w:types>
        <w:behaviors>
          <w:behavior w:val="content"/>
        </w:behaviors>
        <w:guid w:val="{F9A483F3-F80E-48C2-9B59-6C17F38E0F39}"/>
      </w:docPartPr>
      <w:docPartBody>
        <w:p w:rsidR="00156E15" w:rsidRDefault="00156E15" w:rsidP="00156E15">
          <w:pPr>
            <w:pStyle w:val="916550C5D69E491EA718E692BB81BFF1"/>
          </w:pPr>
          <w:r>
            <w:rPr>
              <w:rStyle w:val="PlaceholderText"/>
            </w:rPr>
            <w:t>Klicken oder schreiben Sie hier, um Text einzugeben.</w:t>
          </w:r>
        </w:p>
      </w:docPartBody>
    </w:docPart>
    <w:docPart>
      <w:docPartPr>
        <w:name w:val="4EF822290CC14A5EA5188339AB202989"/>
        <w:category>
          <w:name w:val="General"/>
          <w:gallery w:val="placeholder"/>
        </w:category>
        <w:types>
          <w:type w:val="bbPlcHdr"/>
        </w:types>
        <w:behaviors>
          <w:behavior w:val="content"/>
        </w:behaviors>
        <w:guid w:val="{0BB8260B-0DF0-4DFD-ADC1-C9322789CA9F}"/>
      </w:docPartPr>
      <w:docPartBody>
        <w:p w:rsidR="00156E15" w:rsidRDefault="00156E15" w:rsidP="00156E15">
          <w:pPr>
            <w:pStyle w:val="4EF822290CC14A5EA5188339AB202989"/>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56E15"/>
    <w:rsid w:val="0056186B"/>
    <w:rsid w:val="00721AC0"/>
    <w:rsid w:val="00723B02"/>
    <w:rsid w:val="00897026"/>
    <w:rsid w:val="008A7C76"/>
    <w:rsid w:val="008C406B"/>
    <w:rsid w:val="008D04E3"/>
    <w:rsid w:val="00955EF7"/>
    <w:rsid w:val="00A71FAD"/>
    <w:rsid w:val="00B178F2"/>
    <w:rsid w:val="00B21BDA"/>
    <w:rsid w:val="00D82DD5"/>
    <w:rsid w:val="00DB168D"/>
    <w:rsid w:val="00E32AF1"/>
    <w:rsid w:val="00E40E70"/>
    <w:rsid w:val="00F02C41"/>
    <w:rsid w:val="00FB567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56E1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E72A395E0814050B766C8B987B39510">
    <w:name w:val="6E72A395E0814050B766C8B987B39510"/>
    <w:rsid w:val="00B178F2"/>
    <w:pPr>
      <w:spacing w:line="278" w:lineRule="auto"/>
    </w:pPr>
    <w:rPr>
      <w:kern w:val="2"/>
      <w:sz w:val="24"/>
      <w:szCs w:val="24"/>
      <w:lang w:val="de-DE" w:eastAsia="de-DE"/>
      <w14:ligatures w14:val="standardContextual"/>
    </w:rPr>
  </w:style>
  <w:style w:type="paragraph" w:customStyle="1" w:styleId="65190FED8FED4238AA990656A606C37E">
    <w:name w:val="65190FED8FED4238AA990656A606C37E"/>
    <w:rsid w:val="00156E15"/>
    <w:pPr>
      <w:spacing w:line="278" w:lineRule="auto"/>
    </w:pPr>
    <w:rPr>
      <w:kern w:val="2"/>
      <w:sz w:val="24"/>
      <w:szCs w:val="24"/>
      <w:lang w:val="en-US" w:eastAsia="en-US"/>
      <w14:ligatures w14:val="standardContextual"/>
    </w:rPr>
  </w:style>
  <w:style w:type="paragraph" w:customStyle="1" w:styleId="916550C5D69E491EA718E692BB81BFF1">
    <w:name w:val="916550C5D69E491EA718E692BB81BFF1"/>
    <w:rsid w:val="00156E15"/>
    <w:pPr>
      <w:spacing w:line="278" w:lineRule="auto"/>
    </w:pPr>
    <w:rPr>
      <w:kern w:val="2"/>
      <w:sz w:val="24"/>
      <w:szCs w:val="24"/>
      <w:lang w:val="en-US" w:eastAsia="en-US"/>
      <w14:ligatures w14:val="standardContextual"/>
    </w:rPr>
  </w:style>
  <w:style w:type="paragraph" w:customStyle="1" w:styleId="4EF822290CC14A5EA5188339AB202989">
    <w:name w:val="4EF822290CC14A5EA5188339AB202989"/>
    <w:rsid w:val="00156E1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31B45BEA-E08E-4453-AE3D-F48FF3C0D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264AC718-AF23-442A-92F5-08EA22515F3E}">
  <ds:schemaRefs>
    <ds:schemaRef ds:uri="a41a97bf-0494-41d8-ba3d-259bd7771890"/>
    <ds:schemaRef ds:uri="http://www.w3.org/XML/1998/namespace"/>
    <ds:schemaRef ds:uri="http://schemas.openxmlformats.org/package/2006/metadata/core-properties"/>
    <ds:schemaRef ds:uri="http://purl.org/dc/dcmitype/"/>
    <ds:schemaRef ds:uri="1929b814-5a78-4bdc-9841-d8b9ef424f65"/>
    <ds:schemaRef ds:uri="http://schemas.microsoft.com/office/2006/documentManagement/types"/>
    <ds:schemaRef ds:uri="http://schemas.microsoft.com/office/infopath/2007/PartnerControls"/>
    <ds:schemaRef ds:uri="http://purl.org/dc/terms/"/>
    <ds:schemaRef ds:uri="http://purl.org/dc/elements/1.1/"/>
    <ds:schemaRef ds:uri="08927195-b699-4be0-9ee2-6c66dc215b5a"/>
    <ds:schemaRef ds:uri="http://schemas.microsoft.com/sharepoint/v3/fields"/>
    <ds:schemaRef ds:uri="http://schemas.microsoft.com/office/2006/metadata/properties"/>
    <ds:schemaRef ds:uri="30c666ed-fe46-43d6-bf30-6de2567680e6"/>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1961</Words>
  <Characters>11180</Characters>
  <Application>Microsoft Office Word</Application>
  <DocSecurity>0</DocSecurity>
  <PresentationFormat>Microsoft Word 14.0</PresentationFormat>
  <Lines>93</Lines>
  <Paragraphs>26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2025-04-10T14:39:00Z</dcterms:created>
  <dcterms:modified xsi:type="dcterms:W3CDTF">2025-04-11T16:04:00Z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